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Дело №</w:t>
      </w:r>
      <w:r>
        <w:rPr>
          <w:rFonts w:ascii="Times New Roman" w:eastAsia="Times New Roman" w:hAnsi="Times New Roman" w:cs="Times New Roman"/>
          <w:sz w:val="28"/>
          <w:szCs w:val="28"/>
        </w:rPr>
        <w:t>05-0419/2608/2024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УИД86MS0063-01-2024-002108-31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03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 Романова И.А.,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расположенного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Тюменская область, г. Сургут, ул.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Гагарина д. 9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410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ч.1 </w:t>
      </w:r>
      <w:r>
        <w:rPr>
          <w:rFonts w:ascii="Times New Roman" w:eastAsia="Times New Roman" w:hAnsi="Times New Roman" w:cs="Times New Roman"/>
          <w:sz w:val="28"/>
          <w:szCs w:val="28"/>
        </w:rPr>
        <w:t>ст. 15.33</w:t>
      </w:r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Косенок Светланы Владимировны, </w:t>
      </w:r>
      <w:r>
        <w:rPr>
          <w:rStyle w:val="cat-PassportDatagrp-27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40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граждан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РФ, </w:t>
      </w:r>
      <w:r>
        <w:rPr>
          <w:rStyle w:val="cat-PassportDatagrp-28rplc-1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работающ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sz w:val="28"/>
          <w:szCs w:val="28"/>
        </w:rPr>
        <w:t>ведущим специалистом по кадрам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9rplc-1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Косенок С.В.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должностным лицом – специалистом по кадрам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9rplc-1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расположенного по адресу: </w:t>
      </w:r>
      <w:r>
        <w:rPr>
          <w:rStyle w:val="cat-UserDefinedgrp-41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 телекоммуникационным каналам связи с нарушением установленного срока, предоставил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 о застрахованных лицах по форме ЕФС-1,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застрахованного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таким образом нарушила сроки предоставления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>в отделение пенсионного и социального страхования РФ по ХМАО-Югре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сведения по форме ЕФС-1, раздел 1, подраздел 1.1., установленные ст. 11 ФЗ от 01.04.1996 №27-ФЗ «Об индивидуальном (персонифицированном) учете в системах обязательного пенсионного страхования и обязательного социального страхования».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Косенок С.В.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не </w:t>
      </w:r>
      <w:r>
        <w:rPr>
          <w:rFonts w:ascii="Times New Roman" w:eastAsia="Times New Roman" w:hAnsi="Times New Roman" w:cs="Times New Roman"/>
          <w:sz w:val="28"/>
          <w:szCs w:val="28"/>
        </w:rPr>
        <w:t>явилась,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времени и месте рассмотрения дела извещена судебной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повесткой</w:t>
      </w:r>
      <w:r>
        <w:rPr>
          <w:rFonts w:ascii="Times New Roman" w:eastAsia="Times New Roman" w:hAnsi="Times New Roman" w:cs="Times New Roman"/>
          <w:sz w:val="28"/>
          <w:szCs w:val="28"/>
        </w:rPr>
        <w:t>. В соответствии с ч. 2 ст. 25.1 КоАП РФ суд считает возможным рассмотреть дело в отсутствие должностного лица, которого считает извещенным о времени и ме</w:t>
      </w:r>
      <w:r>
        <w:rPr>
          <w:rFonts w:ascii="Times New Roman" w:eastAsia="Times New Roman" w:hAnsi="Times New Roman" w:cs="Times New Roman"/>
          <w:sz w:val="28"/>
          <w:szCs w:val="28"/>
        </w:rPr>
        <w:t>сте судебного рассмотрения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Косенок С.В.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 суду представлены следующие доказательства: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13281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04.03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>г.;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-приказ о назначении Косенок С.В. специалистом по кадрам </w:t>
      </w:r>
      <w:r>
        <w:rPr>
          <w:rStyle w:val="cat-OrganizationNamegrp-29rplc-2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-должностная инструкция ведущего специалиста по кадрам группы пенсионного обеспечения отдела кадров и трудовых отношений администрации </w:t>
      </w:r>
      <w:r>
        <w:rPr>
          <w:rStyle w:val="cat-OrganizationNamegrp-29rplc-2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-акт о выявлении правонарушения в сфере законодательства РФ об индивидуальном (персонифицированном) учете в систем</w:t>
      </w:r>
      <w:r>
        <w:rPr>
          <w:rFonts w:ascii="Times New Roman" w:eastAsia="Times New Roman" w:hAnsi="Times New Roman" w:cs="Times New Roman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обязательного </w:t>
      </w:r>
      <w:r>
        <w:rPr>
          <w:rFonts w:ascii="Times New Roman" w:eastAsia="Times New Roman" w:hAnsi="Times New Roman" w:cs="Times New Roman"/>
          <w:sz w:val="28"/>
          <w:szCs w:val="28"/>
        </w:rPr>
        <w:t>пенсионного страхования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обязательного социального страхования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28.12.2023</w:t>
      </w:r>
      <w:r>
        <w:rPr>
          <w:rFonts w:ascii="Times New Roman" w:eastAsia="Times New Roman" w:hAnsi="Times New Roman" w:cs="Times New Roman"/>
          <w:sz w:val="28"/>
          <w:szCs w:val="28"/>
        </w:rPr>
        <w:t>г.;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-све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ения </w:t>
      </w:r>
      <w:r>
        <w:rPr>
          <w:rFonts w:ascii="Times New Roman" w:eastAsia="Times New Roman" w:hAnsi="Times New Roman" w:cs="Times New Roman"/>
          <w:sz w:val="28"/>
          <w:szCs w:val="28"/>
        </w:rPr>
        <w:t>по форме ЕФС-1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направленн</w:t>
      </w:r>
      <w:r>
        <w:rPr>
          <w:rFonts w:ascii="Times New Roman" w:eastAsia="Times New Roman" w:hAnsi="Times New Roman" w:cs="Times New Roman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OrganizationNamegrp-29rplc-2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отделение </w:t>
      </w:r>
      <w:r>
        <w:rPr>
          <w:rFonts w:ascii="Times New Roman" w:eastAsia="Times New Roman" w:hAnsi="Times New Roman" w:cs="Times New Roman"/>
          <w:sz w:val="28"/>
          <w:szCs w:val="28"/>
        </w:rPr>
        <w:t>фонда пенсионного и социального страхования РФ по ХМАО-Югре с нарушение установленного срока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.2023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выписка из ЕГР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 </w:t>
      </w:r>
      <w:r>
        <w:rPr>
          <w:rStyle w:val="cat-OrganizationNamegrp-29rplc-31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Суд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Согласно подпункта 5 пункта 2 статьи 11Федерального закона от 1 апреля 1996 г. N 27-ФЗ "Об индивидуальном (персонифицированном) учете в системах обязательного пенсионного страхования и обязательного социального страхования" страхователь представляет о каждом работающем у него лице следующие сведения: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пунктом 6 статьей 11 Федерального закона от 1 апреля 1996 г. N 27-</w:t>
      </w:r>
      <w:r>
        <w:rPr>
          <w:rFonts w:ascii="Times New Roman" w:eastAsia="Times New Roman" w:hAnsi="Times New Roman" w:cs="Times New Roman"/>
          <w:sz w:val="28"/>
          <w:szCs w:val="28"/>
        </w:rPr>
        <w:t>ФЗ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</w:t>
      </w:r>
      <w:r>
        <w:rPr>
          <w:rFonts w:ascii="Times New Roman" w:eastAsia="Times New Roman" w:hAnsi="Times New Roman" w:cs="Times New Roman"/>
          <w:sz w:val="28"/>
          <w:szCs w:val="28"/>
        </w:rPr>
        <w:t>, указанные в подпункте 5 пункта 2 настоящей статьи,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Судом установлено, что сведения по форме ЕФС-1, </w:t>
      </w:r>
      <w:r>
        <w:rPr>
          <w:rFonts w:ascii="Times New Roman" w:eastAsia="Times New Roman" w:hAnsi="Times New Roman" w:cs="Times New Roman"/>
          <w:sz w:val="28"/>
          <w:szCs w:val="28"/>
        </w:rPr>
        <w:t>направлены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OrganizationNamegrp-29rplc-3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отделение фонда пенсионного и социального страхования РФ по ХМАО-Югре с нарушением уст</w:t>
      </w:r>
      <w:r>
        <w:rPr>
          <w:rFonts w:ascii="Times New Roman" w:eastAsia="Times New Roman" w:hAnsi="Times New Roman" w:cs="Times New Roman"/>
          <w:sz w:val="28"/>
          <w:szCs w:val="28"/>
        </w:rPr>
        <w:t>ановленного срока –</w:t>
      </w:r>
      <w:r>
        <w:rPr>
          <w:rFonts w:ascii="Times New Roman" w:eastAsia="Times New Roman" w:hAnsi="Times New Roman" w:cs="Times New Roman"/>
          <w:sz w:val="28"/>
          <w:szCs w:val="28"/>
        </w:rPr>
        <w:t>27.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.2023г., что подтверждается </w:t>
      </w:r>
      <w:r>
        <w:rPr>
          <w:rFonts w:ascii="Times New Roman" w:eastAsia="Times New Roman" w:hAnsi="Times New Roman" w:cs="Times New Roman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выявлении правонарушения в сфере законодательства РФ об индивидуальном (персонифицированном) учете в системах обязательного пенсионного страхования и обязательного социального страхования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.2023г.;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Согласно ст. 17 Федерального закона от 1 апреля 1996 г. N 27-ФЗ страхователи, уклоняющиеся от представления предусмотренных настоящим Федеральным законом достоверных и в полном объеме сведений, несут ответственность в соответствии с законодательством Российской Федерации.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Статьей 2.4 Кодекса РФ об административных правонарушениях предусмотрено,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Приказом от 29.03.2017г.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Косенок С.В.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назначена </w:t>
      </w:r>
      <w:r>
        <w:rPr>
          <w:rFonts w:ascii="Times New Roman" w:eastAsia="Times New Roman" w:hAnsi="Times New Roman" w:cs="Times New Roman"/>
          <w:sz w:val="28"/>
          <w:szCs w:val="28"/>
        </w:rPr>
        <w:t>специалистом по кадра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 </w:t>
      </w:r>
      <w:r>
        <w:rPr>
          <w:rStyle w:val="cat-OrganizationNamegrp-29rplc-4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Согласно п. 2.2.7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инструкци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ведущего специалиста по кадрам группы пенсионного обеспечения отдела кадров и трудовых отношений администрации </w:t>
      </w:r>
      <w:r>
        <w:rPr>
          <w:rStyle w:val="cat-OrganizationNamegrp-29rplc-41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Косенок С.В. возложена обязанность проводить работы по организации и ведению в обществе индивидуального (персонифицированного) учета в системе обязательного страхования.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судом установлено,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должностным лицом </w:t>
      </w:r>
      <w:r>
        <w:rPr>
          <w:rFonts w:ascii="Times New Roman" w:eastAsia="Times New Roman" w:hAnsi="Times New Roman" w:cs="Times New Roman"/>
          <w:sz w:val="28"/>
          <w:szCs w:val="28"/>
        </w:rPr>
        <w:t>ответственным за своевременное предоставление сведений по форме ЕФС-1, в отделение фонда пенсионного и социального страхования РФ по ХМАО-Югре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9rplc-43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>Косенок С.В.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8"/>
          <w:szCs w:val="28"/>
        </w:rPr>
        <w:t>Косенок С.В.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ч.1 </w:t>
      </w:r>
      <w:r>
        <w:rPr>
          <w:rFonts w:ascii="Times New Roman" w:eastAsia="Times New Roman" w:hAnsi="Times New Roman" w:cs="Times New Roman"/>
          <w:sz w:val="28"/>
          <w:szCs w:val="28"/>
        </w:rPr>
        <w:t>ст.15.33.2 Кодекса РФ об административных правонарушениях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виновной, его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смягчающих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ответственность лица, в отношении которого ведется производство по делу об административном правонарушении, является повторное совершение однородного правонарушения, поскольку </w:t>
      </w:r>
      <w:r>
        <w:rPr>
          <w:rFonts w:ascii="Times New Roman" w:eastAsia="Times New Roman" w:hAnsi="Times New Roman" w:cs="Times New Roman"/>
          <w:sz w:val="28"/>
          <w:szCs w:val="28"/>
        </w:rPr>
        <w:t>Косенок С.В</w:t>
      </w:r>
      <w:r>
        <w:rPr>
          <w:rFonts w:ascii="Times New Roman" w:eastAsia="Times New Roman" w:hAnsi="Times New Roman" w:cs="Times New Roman"/>
          <w:sz w:val="28"/>
          <w:szCs w:val="28"/>
        </w:rPr>
        <w:t>. привлекал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за аналогичное нарушение, по которому срок, предусмотренный ст. 4.6 КоАП РФ, не истек.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вида и размера наказания суд учитывает характер и степень общественной опасности совершенного правонарушения, обстоятельства совершения, 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Косенок С.В.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считает необходимым назначить наказание в виде штрафа.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вышеизложенного, и руководствуясь ст.ст. 29.9-29.10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8"/>
          <w:szCs w:val="28"/>
        </w:rPr>
        <w:t>Косенок Светлану Владимировну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15.33.2 КоАП РФ и назначить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 (</w:t>
      </w:r>
      <w:r>
        <w:rPr>
          <w:rFonts w:ascii="Times New Roman" w:eastAsia="Times New Roman" w:hAnsi="Times New Roman" w:cs="Times New Roman"/>
          <w:sz w:val="28"/>
          <w:szCs w:val="28"/>
        </w:rPr>
        <w:t>пять</w:t>
      </w:r>
      <w:r>
        <w:rPr>
          <w:rFonts w:ascii="Times New Roman" w:eastAsia="Times New Roman" w:hAnsi="Times New Roman" w:cs="Times New Roman"/>
          <w:sz w:val="28"/>
          <w:szCs w:val="28"/>
        </w:rPr>
        <w:t>сот)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Разъяснить, что административный штраф подлежит уплате по следующим реквизитам: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Банк получателя – РКЦ Ханты-Мансийск//УФК по </w:t>
      </w:r>
      <w:r>
        <w:rPr>
          <w:rFonts w:ascii="Times New Roman" w:eastAsia="Times New Roman" w:hAnsi="Times New Roman" w:cs="Times New Roman"/>
          <w:sz w:val="28"/>
          <w:szCs w:val="28"/>
        </w:rPr>
        <w:t>Ханты-Мансийскому автономному округу-Югре г. Ханты-Мансийск,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чет получателя платежа (номер казначейского счета, р/счет) 03100643000000018700 в РКЦ г. Ханты-Мансийск, БИК ТОФК 007162163, ОКТМО 71876000 (город Сургут), 71826000 (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р-н), номер счета банка получателя (номер банковского счета, входящего в состав единого казначейского счета, Кор. Счет.) 40102810245370000007, ИНН 8601002078, КПП 860101001, КБК 79711601230060001140, Получатель: УФК по Ханты-Мансийскому автономному округу - Югре (ОСФР по ХМАО-Югре, л/с 04874Ф87010)</w:t>
      </w:r>
      <w:r>
        <w:rPr>
          <w:rFonts w:ascii="Times New Roman" w:eastAsia="Times New Roman" w:hAnsi="Times New Roman" w:cs="Times New Roman"/>
          <w:sz w:val="28"/>
          <w:szCs w:val="28"/>
        </w:rPr>
        <w:t>, УИН 797027000000000</w:t>
      </w:r>
      <w:r>
        <w:rPr>
          <w:rFonts w:ascii="Times New Roman" w:eastAsia="Times New Roman" w:hAnsi="Times New Roman" w:cs="Times New Roman"/>
          <w:sz w:val="28"/>
          <w:szCs w:val="28"/>
        </w:rPr>
        <w:t>96368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Квитанцию об уплате штрафа необходимо предоставить в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103 по ул. Гагарина, д. 9, г. Сургута, либо направить на электронный адрес: Surgut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РФ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в виде административного штрафа в двукратном размере неуплаченного административного штрафа либо административного ареста на срок 15 суток, либо обязательных работ на срок до пятидесяти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 суд ХМАО-Югры в течение десяти суток со дня вручения или получения копии постановления через миро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И.А. Романова 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Style w:val="cat-UserDefinedgrp-42rplc-64"/>
          <w:rFonts w:ascii="Times New Roman" w:eastAsia="Times New Roman" w:hAnsi="Times New Roman" w:cs="Times New Roman"/>
          <w:sz w:val="20"/>
          <w:szCs w:val="20"/>
        </w:rPr>
        <w:t>...</w:t>
      </w:r>
    </w:p>
    <w:p>
      <w:pPr>
        <w:spacing w:before="0" w:after="0"/>
        <w:ind w:firstLine="708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7rplc-9">
    <w:name w:val="cat-PassportData grp-27 rplc-9"/>
    <w:basedOn w:val="DefaultParagraphFont"/>
  </w:style>
  <w:style w:type="character" w:customStyle="1" w:styleId="cat-UserDefinedgrp-40rplc-11">
    <w:name w:val="cat-UserDefined grp-40 rplc-11"/>
    <w:basedOn w:val="DefaultParagraphFont"/>
  </w:style>
  <w:style w:type="character" w:customStyle="1" w:styleId="cat-PassportDatagrp-28rplc-12">
    <w:name w:val="cat-PassportData grp-28 rplc-12"/>
    <w:basedOn w:val="DefaultParagraphFont"/>
  </w:style>
  <w:style w:type="character" w:customStyle="1" w:styleId="cat-OrganizationNamegrp-29rplc-15">
    <w:name w:val="cat-OrganizationName grp-29 rplc-15"/>
    <w:basedOn w:val="DefaultParagraphFont"/>
  </w:style>
  <w:style w:type="character" w:customStyle="1" w:styleId="cat-OrganizationNamegrp-29rplc-18">
    <w:name w:val="cat-OrganizationName grp-29 rplc-18"/>
    <w:basedOn w:val="DefaultParagraphFont"/>
  </w:style>
  <w:style w:type="character" w:customStyle="1" w:styleId="cat-UserDefinedgrp-41rplc-20">
    <w:name w:val="cat-UserDefined grp-41 rplc-20"/>
    <w:basedOn w:val="DefaultParagraphFont"/>
  </w:style>
  <w:style w:type="character" w:customStyle="1" w:styleId="cat-OrganizationNamegrp-29rplc-26">
    <w:name w:val="cat-OrganizationName grp-29 rplc-26"/>
    <w:basedOn w:val="DefaultParagraphFont"/>
  </w:style>
  <w:style w:type="character" w:customStyle="1" w:styleId="cat-OrganizationNamegrp-29rplc-27">
    <w:name w:val="cat-OrganizationName grp-29 rplc-27"/>
    <w:basedOn w:val="DefaultParagraphFont"/>
  </w:style>
  <w:style w:type="character" w:customStyle="1" w:styleId="cat-OrganizationNamegrp-29rplc-29">
    <w:name w:val="cat-OrganizationName grp-29 rplc-29"/>
    <w:basedOn w:val="DefaultParagraphFont"/>
  </w:style>
  <w:style w:type="character" w:customStyle="1" w:styleId="cat-OrganizationNamegrp-29rplc-31">
    <w:name w:val="cat-OrganizationName grp-29 rplc-31"/>
    <w:basedOn w:val="DefaultParagraphFont"/>
  </w:style>
  <w:style w:type="character" w:customStyle="1" w:styleId="cat-OrganizationNamegrp-29rplc-34">
    <w:name w:val="cat-OrganizationName grp-29 rplc-34"/>
    <w:basedOn w:val="DefaultParagraphFont"/>
  </w:style>
  <w:style w:type="character" w:customStyle="1" w:styleId="cat-OrganizationNamegrp-29rplc-40">
    <w:name w:val="cat-OrganizationName grp-29 rplc-40"/>
    <w:basedOn w:val="DefaultParagraphFont"/>
  </w:style>
  <w:style w:type="character" w:customStyle="1" w:styleId="cat-OrganizationNamegrp-29rplc-41">
    <w:name w:val="cat-OrganizationName grp-29 rplc-41"/>
    <w:basedOn w:val="DefaultParagraphFont"/>
  </w:style>
  <w:style w:type="character" w:customStyle="1" w:styleId="cat-OrganizationNamegrp-29rplc-43">
    <w:name w:val="cat-OrganizationName grp-29 rplc-43"/>
    <w:basedOn w:val="DefaultParagraphFont"/>
  </w:style>
  <w:style w:type="character" w:customStyle="1" w:styleId="cat-UserDefinedgrp-42rplc-64">
    <w:name w:val="cat-UserDefined grp-42 rplc-6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